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0F2C2F4D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57ACE69B" w:rsidR="003A57A8" w:rsidRPr="007E71CD" w:rsidRDefault="007E71CD" w:rsidP="0037751E">
      <w:pPr>
        <w:jc w:val="center"/>
        <w:rPr>
          <w:b/>
          <w:sz w:val="48"/>
          <w:szCs w:val="48"/>
        </w:rPr>
      </w:pPr>
      <w:r w:rsidRPr="007E71CD">
        <w:rPr>
          <w:b/>
          <w:sz w:val="48"/>
          <w:szCs w:val="48"/>
        </w:rPr>
        <w:t>CONTABILITATE ȘI INFORMATICĂ DE GESTIUNE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7E71CD">
        <w:trPr>
          <w:trHeight w:val="6795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15A82463" w:rsidR="00535F0C" w:rsidRPr="007E71CD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>TEMA 1</w:t>
            </w:r>
            <w:r w:rsidR="00535F0C" w:rsidRPr="007E71CD">
              <w:rPr>
                <w:sz w:val="24"/>
                <w:szCs w:val="24"/>
              </w:rPr>
              <w:t xml:space="preserve">: </w:t>
            </w:r>
            <w:r w:rsidRPr="007E71CD">
              <w:rPr>
                <w:sz w:val="24"/>
                <w:szCs w:val="24"/>
              </w:rPr>
              <w:t xml:space="preserve"> </w:t>
            </w:r>
            <w:r w:rsidR="007E71CD" w:rsidRPr="007E71CD">
              <w:rPr>
                <w:b w:val="0"/>
                <w:sz w:val="24"/>
                <w:szCs w:val="24"/>
                <w:lang w:val="it-IT"/>
              </w:rPr>
              <w:t xml:space="preserve">Prezentarea entităţii economice bază de practică, avându-se în vedere următoarele aspecte: particularităţile activităţii şi  structurii organizatorice ale entității economice; modul de organizare şi conducere a contabilităţii entității economice; </w:t>
            </w:r>
            <w:r w:rsidR="007E71CD" w:rsidRPr="007E71CD">
              <w:rPr>
                <w:b w:val="0"/>
                <w:sz w:val="24"/>
                <w:szCs w:val="24"/>
              </w:rPr>
              <w:t xml:space="preserve">principalii indicatori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economico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>-financiari; arhivarea în ordine cronologică a documentelor contabile aferente perioadei de analiză pentru unitățile gazdă de practică; c</w:t>
            </w:r>
            <w:r w:rsidR="007E71CD" w:rsidRPr="007E71CD">
              <w:rPr>
                <w:b w:val="0"/>
                <w:bCs/>
                <w:sz w:val="24"/>
                <w:szCs w:val="24"/>
              </w:rPr>
              <w:t xml:space="preserve">onsultarea documentelor justificative </w:t>
            </w:r>
            <w:proofErr w:type="spellStart"/>
            <w:r w:rsidR="007E71CD" w:rsidRPr="007E71CD">
              <w:rPr>
                <w:b w:val="0"/>
                <w:bCs/>
                <w:sz w:val="24"/>
                <w:szCs w:val="24"/>
              </w:rPr>
              <w:t>şi</w:t>
            </w:r>
            <w:proofErr w:type="spellEnd"/>
            <w:r w:rsidR="007E71CD" w:rsidRPr="007E71CD">
              <w:rPr>
                <w:b w:val="0"/>
                <w:bCs/>
                <w:sz w:val="24"/>
                <w:szCs w:val="24"/>
              </w:rPr>
              <w:t xml:space="preserve"> contabile</w:t>
            </w:r>
            <w:r w:rsidR="007E71CD" w:rsidRPr="007E71CD">
              <w:rPr>
                <w:b w:val="0"/>
                <w:sz w:val="24"/>
                <w:szCs w:val="24"/>
              </w:rPr>
              <w:t xml:space="preserve">, urmărindu-se modul de întocmire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şi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utilizare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 xml:space="preserve"> a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acestor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documente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>.</w:t>
            </w:r>
          </w:p>
          <w:p w14:paraId="3070766F" w14:textId="2203443B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>TEMA 2:</w:t>
            </w:r>
            <w:r w:rsidRPr="007E71CD">
              <w:t xml:space="preserve">  </w:t>
            </w:r>
            <w:r w:rsidR="007E71CD">
              <w:t xml:space="preserve">Prezentarea principalelor fluxuri de operațiuni </w:t>
            </w:r>
            <w:proofErr w:type="spellStart"/>
            <w:r w:rsidR="007E71CD">
              <w:t>economico</w:t>
            </w:r>
            <w:proofErr w:type="spellEnd"/>
            <w:r w:rsidR="007E71CD">
              <w:t xml:space="preserve">-financiare specifice activității de finanțare, justificându-se fiecare document justificativ aferent pe baza căruia s-au înregistrat în contabilitate operațiunile </w:t>
            </w:r>
            <w:proofErr w:type="spellStart"/>
            <w:r w:rsidR="007E71CD">
              <w:t>economico</w:t>
            </w:r>
            <w:proofErr w:type="spellEnd"/>
            <w:r w:rsidR="007E71CD">
              <w:t>-financiare care au avut loc</w:t>
            </w:r>
            <w:r w:rsidR="007E71CD" w:rsidRPr="007135A8">
              <w:rPr>
                <w:i/>
              </w:rPr>
              <w:t>. (toate documentele justificative intervenite vor fi prezentate ca Anexă)</w:t>
            </w:r>
          </w:p>
          <w:p w14:paraId="657C59B6" w14:textId="1BEB5448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 xml:space="preserve">TEMA 3: </w:t>
            </w:r>
            <w:r w:rsidR="007E71CD">
              <w:t xml:space="preserve">Prezentarea principalelor fluxuri de operațiuni </w:t>
            </w:r>
            <w:proofErr w:type="spellStart"/>
            <w:r w:rsidR="007E71CD">
              <w:t>economico</w:t>
            </w:r>
            <w:proofErr w:type="spellEnd"/>
            <w:r w:rsidR="007E71CD">
              <w:t>-financiare specifice activității de investiții,</w:t>
            </w:r>
            <w:r w:rsidR="007E71CD" w:rsidRPr="007135A8">
              <w:t xml:space="preserve"> </w:t>
            </w:r>
            <w:r w:rsidR="007E71CD">
              <w:t xml:space="preserve">justificându-se fiecare document justificativ aferent pe baza căruia s-au înregistrat în contabilitate operațiunile </w:t>
            </w:r>
            <w:proofErr w:type="spellStart"/>
            <w:r w:rsidR="007E71CD">
              <w:t>economico</w:t>
            </w:r>
            <w:proofErr w:type="spellEnd"/>
            <w:r w:rsidR="007E71CD">
              <w:t>-financiare care au avut loc</w:t>
            </w:r>
            <w:r w:rsidR="007E71CD" w:rsidRPr="007135A8">
              <w:rPr>
                <w:i/>
              </w:rPr>
              <w:t>. (toate documentele justificative intervenite vor fi prezentate ca Anexă)</w:t>
            </w:r>
          </w:p>
          <w:p w14:paraId="6E8A8FB4" w14:textId="3F8AF3BE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 xml:space="preserve">TEMA 4: </w:t>
            </w:r>
            <w:r w:rsidR="007E71CD">
              <w:t xml:space="preserve">Prezentarea principalelor fluxuri de operațiuni </w:t>
            </w:r>
            <w:proofErr w:type="spellStart"/>
            <w:r w:rsidR="007E71CD">
              <w:t>economico</w:t>
            </w:r>
            <w:proofErr w:type="spellEnd"/>
            <w:r w:rsidR="007E71CD">
              <w:t xml:space="preserve">-financiare specifice activității de exploatare, justificându-se fiecare document justificativ aferent pe baza căruia s-au </w:t>
            </w:r>
            <w:r w:rsidR="007E71CD">
              <w:lastRenderedPageBreak/>
              <w:t xml:space="preserve">înregistrat în contabilitate operațiunile </w:t>
            </w:r>
            <w:proofErr w:type="spellStart"/>
            <w:r w:rsidR="007E71CD">
              <w:t>economico</w:t>
            </w:r>
            <w:proofErr w:type="spellEnd"/>
            <w:r w:rsidR="007E71CD">
              <w:t>-financiare care au avut loc</w:t>
            </w:r>
            <w:r w:rsidR="007E71CD" w:rsidRPr="007135A8">
              <w:rPr>
                <w:i/>
              </w:rPr>
              <w:t>. (toate documentele justificative intervenite vor fi prezentate ca Anexă)</w:t>
            </w:r>
          </w:p>
          <w:p w14:paraId="669E5B06" w14:textId="65D4D839" w:rsidR="007E71CD" w:rsidRPr="007E71CD" w:rsidRDefault="00535F0C" w:rsidP="007E71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 xml:space="preserve">TEMA 5: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Prezentarea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şi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întocmirea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structurii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situaţiilor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financiare anuale individuale, pornind de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balanţa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 de verificare pentru entitatea raportoare pentru care s-au prezentat operațiunile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economico</w:t>
            </w:r>
            <w:proofErr w:type="spellEnd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 xml:space="preserve">-financiare, încadrând astfel entitatea în categoria corespunzătoare și anume: </w:t>
            </w:r>
            <w:proofErr w:type="spellStart"/>
            <w:r w:rsidR="007E71CD" w:rsidRPr="007E71CD">
              <w:rPr>
                <w:b w:val="0"/>
                <w:bCs/>
                <w:iCs/>
                <w:sz w:val="24"/>
                <w:szCs w:val="24"/>
              </w:rPr>
              <w:t>m</w:t>
            </w:r>
            <w:r w:rsidR="007E71CD" w:rsidRPr="007E71CD">
              <w:rPr>
                <w:b w:val="0"/>
                <w:sz w:val="24"/>
                <w:szCs w:val="24"/>
              </w:rPr>
              <w:t>icroentitate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>, e</w:t>
            </w:r>
            <w:r w:rsidR="007E71CD" w:rsidRPr="007E71CD">
              <w:rPr>
                <w:b w:val="0"/>
                <w:sz w:val="24"/>
                <w:szCs w:val="24"/>
                <w:lang w:val="it-IT"/>
              </w:rPr>
              <w:t xml:space="preserve">ntitate mică, </w:t>
            </w:r>
            <w:r w:rsidR="007E71CD" w:rsidRPr="007E71CD">
              <w:rPr>
                <w:b w:val="0"/>
                <w:sz w:val="24"/>
                <w:szCs w:val="24"/>
              </w:rPr>
              <w:t>e</w:t>
            </w:r>
            <w:r w:rsidR="007E71CD" w:rsidRPr="007E71CD">
              <w:rPr>
                <w:b w:val="0"/>
                <w:sz w:val="24"/>
                <w:szCs w:val="24"/>
                <w:lang w:val="it-IT"/>
              </w:rPr>
              <w:t xml:space="preserve">ntitate mijlocie şi mare, </w:t>
            </w:r>
            <w:r w:rsidR="007E71CD" w:rsidRPr="007E71CD">
              <w:rPr>
                <w:b w:val="0"/>
                <w:sz w:val="24"/>
                <w:szCs w:val="24"/>
              </w:rPr>
              <w:t xml:space="preserve">cu exemplificare concretă a structurii </w:t>
            </w:r>
            <w:proofErr w:type="spellStart"/>
            <w:r w:rsidR="007E71CD" w:rsidRPr="007E71CD">
              <w:rPr>
                <w:b w:val="0"/>
                <w:sz w:val="24"/>
                <w:szCs w:val="24"/>
              </w:rPr>
              <w:t>situaţilor</w:t>
            </w:r>
            <w:proofErr w:type="spellEnd"/>
            <w:r w:rsidR="007E71CD" w:rsidRPr="007E71CD">
              <w:rPr>
                <w:b w:val="0"/>
                <w:sz w:val="24"/>
                <w:szCs w:val="24"/>
              </w:rPr>
              <w:t xml:space="preserve"> financiare anuale. (</w:t>
            </w:r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Pentru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entităţile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care trebuie să întocmească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şi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notele explicative, se vor avea în vedere întocmirea tuturor celor zece note explicative, cu calculul indicatorilor din nota 9.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Situaţiile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financiare anuale trebuie întocmite în conformitate cu prevederile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Reglementărilor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contabile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vigoare</w:t>
            </w:r>
            <w:proofErr w:type="spellEnd"/>
            <w:r w:rsidR="007E71CD" w:rsidRPr="007E71CD">
              <w:rPr>
                <w:b w:val="0"/>
                <w:bCs/>
                <w:i/>
                <w:iCs/>
                <w:sz w:val="24"/>
                <w:szCs w:val="24"/>
              </w:rPr>
              <w:t>).</w:t>
            </w:r>
          </w:p>
          <w:p w14:paraId="49C050DC" w14:textId="00C7941C" w:rsidR="007E71CD" w:rsidRPr="007E71CD" w:rsidRDefault="007E71CD" w:rsidP="007E71CD">
            <w:pPr>
              <w:pStyle w:val="ListParagraph"/>
              <w:spacing w:line="288" w:lineRule="auto"/>
              <w:jc w:val="both"/>
              <w:rPr>
                <w:i/>
              </w:rPr>
            </w:pPr>
          </w:p>
          <w:p w14:paraId="71EAE50E" w14:textId="77777777" w:rsidR="007E71CD" w:rsidRDefault="007E71CD" w:rsidP="007E71CD"/>
          <w:p w14:paraId="5B6241D2" w14:textId="77777777" w:rsidR="007E71CD" w:rsidRDefault="007E71CD" w:rsidP="007E71C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Observație!</w:t>
            </w:r>
          </w:p>
          <w:p w14:paraId="2822A211" w14:textId="7BCD9797" w:rsidR="007E71CD" w:rsidRPr="007E71CD" w:rsidRDefault="007E71CD" w:rsidP="007E71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Temele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de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practică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vor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fi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efectuate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pentru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firma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la care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studenții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iși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vor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desfășura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stagiul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de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practică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iar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în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cazul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firmelor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de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consultanţă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contabilă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expertiză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şi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de audit,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temele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vor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fi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particularizate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în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funcţie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de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societăţile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a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caror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evidenţă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contabilă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este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realizată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în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cadrul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acestor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E71CD">
              <w:rPr>
                <w:b w:val="0"/>
                <w:bCs/>
                <w:sz w:val="24"/>
                <w:szCs w:val="24"/>
              </w:rPr>
              <w:t>firme</w:t>
            </w:r>
            <w:proofErr w:type="spellEnd"/>
            <w:r w:rsidRPr="007E71CD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8EFD" w14:textId="77777777" w:rsidR="00E417AC" w:rsidRDefault="00E417AC">
      <w:r>
        <w:separator/>
      </w:r>
    </w:p>
  </w:endnote>
  <w:endnote w:type="continuationSeparator" w:id="0">
    <w:p w14:paraId="13D2D4A1" w14:textId="77777777" w:rsidR="00E417AC" w:rsidRDefault="00E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9C2D" w14:textId="77777777" w:rsidR="00E417AC" w:rsidRDefault="00E417AC">
      <w:r>
        <w:separator/>
      </w:r>
    </w:p>
  </w:footnote>
  <w:footnote w:type="continuationSeparator" w:id="0">
    <w:p w14:paraId="5C760F47" w14:textId="77777777" w:rsidR="00E417AC" w:rsidRDefault="00E4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3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6"/>
  </w:num>
  <w:num w:numId="16">
    <w:abstractNumId w:val="25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20"/>
  </w:num>
  <w:num w:numId="22">
    <w:abstractNumId w:val="5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22"/>
  </w:num>
  <w:num w:numId="2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7E0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943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17AC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E20F-E51D-462E-BE3B-918C28F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2020-03-09T09:25:00Z</dcterms:created>
  <dcterms:modified xsi:type="dcterms:W3CDTF">2020-03-09T09:25:00Z</dcterms:modified>
</cp:coreProperties>
</file>